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15DEE" w14:textId="14A3CF32" w:rsidR="007865AB" w:rsidRPr="00C003FD" w:rsidRDefault="00F042E6" w:rsidP="00C003FD">
      <w:pPr>
        <w:jc w:val="center"/>
        <w:rPr>
          <w:u w:val="single"/>
        </w:rPr>
      </w:pPr>
      <w:r>
        <w:rPr>
          <w:u w:val="single"/>
        </w:rPr>
        <w:t>Economics-AQA</w:t>
      </w:r>
      <w:r w:rsidR="007865AB" w:rsidRPr="007865AB">
        <w:rPr>
          <w:u w:val="single"/>
        </w:rPr>
        <w:t xml:space="preserve"> – Curriculum Map</w:t>
      </w:r>
    </w:p>
    <w:p w14:paraId="357F4CD3" w14:textId="614ABCD9" w:rsidR="007865AB" w:rsidRPr="00C003FD" w:rsidRDefault="00F042E6" w:rsidP="007865AB">
      <w:pPr>
        <w:rPr>
          <w:rFonts w:cstheme="minorHAnsi"/>
          <w:b/>
          <w:bCs/>
          <w:color w:val="000000" w:themeColor="text1"/>
          <w:sz w:val="22"/>
          <w:szCs w:val="22"/>
        </w:rPr>
      </w:pPr>
      <w:r w:rsidRPr="00C003FD">
        <w:rPr>
          <w:rFonts w:cstheme="minorHAnsi"/>
          <w:b/>
          <w:bCs/>
          <w:color w:val="000000" w:themeColor="text1"/>
          <w:sz w:val="22"/>
          <w:szCs w:val="22"/>
        </w:rPr>
        <w:t>Unit 1: How Markets Work</w:t>
      </w:r>
    </w:p>
    <w:p w14:paraId="3A0AD96D" w14:textId="36F39D94" w:rsidR="00C003FD" w:rsidRPr="00C003FD" w:rsidRDefault="00C003FD" w:rsidP="00C003FD">
      <w:pPr>
        <w:rPr>
          <w:rFonts w:cstheme="minorHAnsi"/>
          <w:color w:val="000000" w:themeColor="text1"/>
          <w:sz w:val="22"/>
          <w:szCs w:val="22"/>
        </w:rPr>
      </w:pPr>
      <w:r w:rsidRPr="00C003FD">
        <w:rPr>
          <w:rFonts w:cstheme="minorHAnsi"/>
          <w:color w:val="000000" w:themeColor="text1"/>
          <w:sz w:val="22"/>
          <w:szCs w:val="22"/>
        </w:rPr>
        <w:t xml:space="preserve">Students will look at economic foundations and the importance of making choices. </w:t>
      </w:r>
      <w:r>
        <w:rPr>
          <w:rFonts w:cstheme="minorHAnsi"/>
          <w:color w:val="000000" w:themeColor="text1"/>
          <w:sz w:val="22"/>
          <w:szCs w:val="22"/>
        </w:rPr>
        <w:t>A</w:t>
      </w:r>
      <w:r w:rsidRPr="00C003FD">
        <w:rPr>
          <w:rFonts w:cstheme="minorHAnsi"/>
          <w:color w:val="000000" w:themeColor="text1"/>
          <w:sz w:val="22"/>
          <w:szCs w:val="22"/>
        </w:rPr>
        <w:t xml:space="preserve"> central aspect will be an investigation of how prices are determined. This introduces students to concepts such as supply and demand, intermarket relationships and price elasticity.</w:t>
      </w:r>
      <w:r>
        <w:rPr>
          <w:rFonts w:cstheme="minorHAnsi"/>
          <w:color w:val="000000" w:themeColor="text1"/>
          <w:sz w:val="22"/>
          <w:szCs w:val="22"/>
        </w:rPr>
        <w:t xml:space="preserve"> They will understand t</w:t>
      </w:r>
      <w:r w:rsidRPr="00C003FD">
        <w:rPr>
          <w:rFonts w:cstheme="minorHAnsi"/>
          <w:color w:val="000000" w:themeColor="text1"/>
          <w:sz w:val="22"/>
          <w:szCs w:val="22"/>
        </w:rPr>
        <w:t xml:space="preserve">he significance of costs, revenue and profit for producers, leading to an understanding of the concepts of production, productivity and economies of scale. Students will then explore the importance of competition in relation to resource allocation, leading </w:t>
      </w:r>
      <w:r>
        <w:rPr>
          <w:rFonts w:cstheme="minorHAnsi"/>
          <w:color w:val="000000" w:themeColor="text1"/>
          <w:sz w:val="22"/>
          <w:szCs w:val="22"/>
        </w:rPr>
        <w:t xml:space="preserve">exploring </w:t>
      </w:r>
      <w:r w:rsidRPr="00C003FD">
        <w:rPr>
          <w:rFonts w:cstheme="minorHAnsi"/>
          <w:color w:val="000000" w:themeColor="text1"/>
          <w:sz w:val="22"/>
          <w:szCs w:val="22"/>
        </w:rPr>
        <w:t>of the factors that lead to market failure, with an emphasis on the significance of externalities.</w:t>
      </w:r>
    </w:p>
    <w:p w14:paraId="2A1424C4" w14:textId="7A56DE3C" w:rsidR="007865AB" w:rsidRDefault="00F042E6" w:rsidP="007865AB">
      <w:pPr>
        <w:rPr>
          <w:rFonts w:cstheme="minorHAnsi"/>
          <w:b/>
          <w:bCs/>
          <w:color w:val="000000" w:themeColor="text1"/>
          <w:sz w:val="22"/>
          <w:szCs w:val="22"/>
        </w:rPr>
      </w:pPr>
      <w:r>
        <w:rPr>
          <w:rFonts w:cstheme="minorHAnsi"/>
          <w:b/>
          <w:bCs/>
          <w:color w:val="000000" w:themeColor="text1"/>
          <w:sz w:val="22"/>
          <w:szCs w:val="22"/>
        </w:rPr>
        <w:t>Unit 2: How the Economy Works</w:t>
      </w:r>
    </w:p>
    <w:tbl>
      <w:tblPr>
        <w:tblStyle w:val="TableGrid"/>
        <w:tblpPr w:leftFromText="180" w:rightFromText="180" w:vertAnchor="page" w:horzAnchor="margin" w:tblpY="6011"/>
        <w:tblW w:w="11057" w:type="dxa"/>
        <w:tblLook w:val="04A0" w:firstRow="1" w:lastRow="0" w:firstColumn="1" w:lastColumn="0" w:noHBand="0" w:noVBand="1"/>
      </w:tblPr>
      <w:tblGrid>
        <w:gridCol w:w="1418"/>
        <w:gridCol w:w="4819"/>
        <w:gridCol w:w="4820"/>
      </w:tblGrid>
      <w:tr w:rsidR="00C003FD" w:rsidRPr="00F94B25" w14:paraId="7CC6C4AF" w14:textId="77777777" w:rsidTr="00C003FD">
        <w:tc>
          <w:tcPr>
            <w:tcW w:w="1418" w:type="dxa"/>
          </w:tcPr>
          <w:p w14:paraId="43EA473A" w14:textId="77777777" w:rsidR="00C003FD" w:rsidRPr="00F94B25" w:rsidRDefault="00C003FD" w:rsidP="00C003FD">
            <w:pPr>
              <w:rPr>
                <w:sz w:val="20"/>
                <w:szCs w:val="20"/>
              </w:rPr>
            </w:pPr>
          </w:p>
        </w:tc>
        <w:tc>
          <w:tcPr>
            <w:tcW w:w="4819" w:type="dxa"/>
          </w:tcPr>
          <w:p w14:paraId="0DBB4BB9" w14:textId="77777777" w:rsidR="00C003FD" w:rsidRPr="00F94B25" w:rsidRDefault="00C003FD" w:rsidP="00C003FD">
            <w:pPr>
              <w:jc w:val="center"/>
              <w:rPr>
                <w:sz w:val="20"/>
                <w:szCs w:val="20"/>
              </w:rPr>
            </w:pPr>
            <w:r w:rsidRPr="00F94B25">
              <w:rPr>
                <w:sz w:val="20"/>
                <w:szCs w:val="20"/>
              </w:rPr>
              <w:t>Year 10</w:t>
            </w:r>
          </w:p>
        </w:tc>
        <w:tc>
          <w:tcPr>
            <w:tcW w:w="4820" w:type="dxa"/>
          </w:tcPr>
          <w:p w14:paraId="6554AEE7" w14:textId="77777777" w:rsidR="00C003FD" w:rsidRPr="00F94B25" w:rsidRDefault="00C003FD" w:rsidP="00C003FD">
            <w:pPr>
              <w:jc w:val="center"/>
              <w:rPr>
                <w:sz w:val="20"/>
                <w:szCs w:val="20"/>
              </w:rPr>
            </w:pPr>
            <w:r w:rsidRPr="00F94B25">
              <w:rPr>
                <w:sz w:val="20"/>
                <w:szCs w:val="20"/>
              </w:rPr>
              <w:t>Year 11</w:t>
            </w:r>
          </w:p>
        </w:tc>
      </w:tr>
      <w:tr w:rsidR="00C003FD" w:rsidRPr="00F94B25" w14:paraId="484B9FA8" w14:textId="77777777" w:rsidTr="00C003FD">
        <w:tc>
          <w:tcPr>
            <w:tcW w:w="1418" w:type="dxa"/>
          </w:tcPr>
          <w:p w14:paraId="70745592" w14:textId="77777777" w:rsidR="00C003FD" w:rsidRPr="00F94B25" w:rsidRDefault="00C003FD" w:rsidP="00C003FD">
            <w:pPr>
              <w:jc w:val="center"/>
              <w:rPr>
                <w:sz w:val="20"/>
                <w:szCs w:val="20"/>
              </w:rPr>
            </w:pPr>
            <w:r>
              <w:rPr>
                <w:sz w:val="20"/>
                <w:szCs w:val="20"/>
              </w:rPr>
              <w:t>H</w:t>
            </w:r>
            <w:r w:rsidRPr="00F94B25">
              <w:rPr>
                <w:sz w:val="20"/>
                <w:szCs w:val="20"/>
              </w:rPr>
              <w:t>T1</w:t>
            </w:r>
          </w:p>
          <w:p w14:paraId="3A03C6BD" w14:textId="77777777" w:rsidR="00C003FD" w:rsidRPr="00F94B25" w:rsidRDefault="00C003FD" w:rsidP="00C003FD">
            <w:pPr>
              <w:jc w:val="center"/>
              <w:rPr>
                <w:sz w:val="20"/>
                <w:szCs w:val="20"/>
              </w:rPr>
            </w:pPr>
          </w:p>
        </w:tc>
        <w:tc>
          <w:tcPr>
            <w:tcW w:w="4819" w:type="dxa"/>
          </w:tcPr>
          <w:p w14:paraId="3DEC0E83" w14:textId="77777777" w:rsidR="00C003FD" w:rsidRPr="00F042E6" w:rsidRDefault="00C003FD" w:rsidP="00C003FD">
            <w:pPr>
              <w:pStyle w:val="ListParagraph"/>
              <w:numPr>
                <w:ilvl w:val="1"/>
                <w:numId w:val="1"/>
              </w:numPr>
              <w:rPr>
                <w:sz w:val="20"/>
                <w:szCs w:val="20"/>
              </w:rPr>
            </w:pPr>
            <w:r w:rsidRPr="00F042E6">
              <w:rPr>
                <w:sz w:val="20"/>
                <w:szCs w:val="20"/>
              </w:rPr>
              <w:t xml:space="preserve">Economic </w:t>
            </w:r>
            <w:r>
              <w:rPr>
                <w:sz w:val="20"/>
                <w:szCs w:val="20"/>
              </w:rPr>
              <w:t>f</w:t>
            </w:r>
            <w:r w:rsidRPr="00F042E6">
              <w:rPr>
                <w:sz w:val="20"/>
                <w:szCs w:val="20"/>
              </w:rPr>
              <w:t xml:space="preserve">oundations </w:t>
            </w:r>
          </w:p>
          <w:p w14:paraId="23F586DE" w14:textId="77777777" w:rsidR="00C003FD" w:rsidRPr="00F042E6" w:rsidRDefault="00C003FD" w:rsidP="00C003FD">
            <w:pPr>
              <w:pStyle w:val="ListParagraph"/>
              <w:numPr>
                <w:ilvl w:val="1"/>
                <w:numId w:val="1"/>
              </w:numPr>
              <w:rPr>
                <w:sz w:val="20"/>
                <w:szCs w:val="20"/>
              </w:rPr>
            </w:pPr>
            <w:r>
              <w:rPr>
                <w:sz w:val="20"/>
                <w:szCs w:val="20"/>
              </w:rPr>
              <w:t>Resource allocation</w:t>
            </w:r>
          </w:p>
        </w:tc>
        <w:tc>
          <w:tcPr>
            <w:tcW w:w="4820" w:type="dxa"/>
          </w:tcPr>
          <w:p w14:paraId="1D43ACDF" w14:textId="77777777" w:rsidR="00C003FD" w:rsidRPr="00F94B25" w:rsidRDefault="00C003FD" w:rsidP="00C003FD">
            <w:pPr>
              <w:rPr>
                <w:sz w:val="20"/>
                <w:szCs w:val="20"/>
              </w:rPr>
            </w:pPr>
            <w:r>
              <w:rPr>
                <w:sz w:val="20"/>
                <w:szCs w:val="20"/>
              </w:rPr>
              <w:t xml:space="preserve">2.2 Government Objectives </w:t>
            </w:r>
          </w:p>
        </w:tc>
      </w:tr>
      <w:tr w:rsidR="00C003FD" w:rsidRPr="00F94B25" w14:paraId="5F0CB5B0" w14:textId="77777777" w:rsidTr="00C003FD">
        <w:tc>
          <w:tcPr>
            <w:tcW w:w="1418" w:type="dxa"/>
          </w:tcPr>
          <w:p w14:paraId="1838D629" w14:textId="77777777" w:rsidR="00C003FD" w:rsidRPr="00F94B25" w:rsidRDefault="00C003FD" w:rsidP="00C003FD">
            <w:pPr>
              <w:jc w:val="center"/>
              <w:rPr>
                <w:sz w:val="20"/>
                <w:szCs w:val="20"/>
              </w:rPr>
            </w:pPr>
            <w:r>
              <w:rPr>
                <w:sz w:val="20"/>
                <w:szCs w:val="20"/>
              </w:rPr>
              <w:t>H</w:t>
            </w:r>
            <w:r w:rsidRPr="00F94B25">
              <w:rPr>
                <w:sz w:val="20"/>
                <w:szCs w:val="20"/>
              </w:rPr>
              <w:t>T2</w:t>
            </w:r>
          </w:p>
          <w:p w14:paraId="577CAC79" w14:textId="77777777" w:rsidR="00C003FD" w:rsidRPr="00F94B25" w:rsidRDefault="00C003FD" w:rsidP="00C003FD">
            <w:pPr>
              <w:jc w:val="center"/>
              <w:rPr>
                <w:sz w:val="20"/>
                <w:szCs w:val="20"/>
              </w:rPr>
            </w:pPr>
          </w:p>
        </w:tc>
        <w:tc>
          <w:tcPr>
            <w:tcW w:w="4819" w:type="dxa"/>
          </w:tcPr>
          <w:p w14:paraId="64F18608" w14:textId="77777777" w:rsidR="00C003FD" w:rsidRPr="00F94B25" w:rsidRDefault="00C003FD" w:rsidP="00C003FD">
            <w:pPr>
              <w:rPr>
                <w:b/>
                <w:bCs/>
                <w:sz w:val="20"/>
                <w:szCs w:val="20"/>
              </w:rPr>
            </w:pPr>
            <w:r>
              <w:rPr>
                <w:sz w:val="20"/>
                <w:szCs w:val="20"/>
              </w:rPr>
              <w:t>1.3 How prices are determined</w:t>
            </w:r>
          </w:p>
        </w:tc>
        <w:tc>
          <w:tcPr>
            <w:tcW w:w="4820" w:type="dxa"/>
          </w:tcPr>
          <w:p w14:paraId="20AFC636" w14:textId="77777777" w:rsidR="00C003FD" w:rsidRDefault="00C003FD" w:rsidP="00C003FD">
            <w:pPr>
              <w:rPr>
                <w:rFonts w:cstheme="minorHAnsi"/>
                <w:sz w:val="20"/>
                <w:szCs w:val="20"/>
              </w:rPr>
            </w:pPr>
            <w:r>
              <w:rPr>
                <w:rFonts w:cstheme="minorHAnsi"/>
                <w:sz w:val="20"/>
                <w:szCs w:val="20"/>
              </w:rPr>
              <w:t>2.2 Government Objectives</w:t>
            </w:r>
          </w:p>
          <w:p w14:paraId="1253CF46" w14:textId="77777777" w:rsidR="00C003FD" w:rsidRDefault="00C003FD" w:rsidP="00C003FD">
            <w:pPr>
              <w:rPr>
                <w:rFonts w:cstheme="minorHAnsi"/>
                <w:sz w:val="20"/>
                <w:szCs w:val="20"/>
              </w:rPr>
            </w:pPr>
          </w:p>
          <w:p w14:paraId="3443791C" w14:textId="77777777" w:rsidR="00C003FD" w:rsidRDefault="00C003FD" w:rsidP="00C003FD">
            <w:pPr>
              <w:rPr>
                <w:rFonts w:cstheme="minorHAnsi"/>
                <w:sz w:val="20"/>
                <w:szCs w:val="20"/>
              </w:rPr>
            </w:pPr>
            <w:r>
              <w:rPr>
                <w:rFonts w:cstheme="minorHAnsi"/>
                <w:sz w:val="20"/>
                <w:szCs w:val="20"/>
              </w:rPr>
              <w:t>Unit 1 revision for Mock</w:t>
            </w:r>
          </w:p>
          <w:p w14:paraId="1B8A085B" w14:textId="77777777" w:rsidR="00C003FD" w:rsidRDefault="00C003FD" w:rsidP="00C003FD">
            <w:pPr>
              <w:rPr>
                <w:rFonts w:cstheme="minorHAnsi"/>
                <w:sz w:val="20"/>
                <w:szCs w:val="20"/>
              </w:rPr>
            </w:pPr>
          </w:p>
          <w:p w14:paraId="196F5517" w14:textId="77777777" w:rsidR="00C003FD" w:rsidRDefault="00C003FD" w:rsidP="00C003FD">
            <w:pPr>
              <w:rPr>
                <w:rFonts w:cstheme="minorHAnsi"/>
                <w:b/>
                <w:bCs/>
                <w:sz w:val="20"/>
                <w:szCs w:val="20"/>
              </w:rPr>
            </w:pPr>
            <w:r>
              <w:rPr>
                <w:rFonts w:cstheme="minorHAnsi"/>
                <w:b/>
                <w:bCs/>
                <w:sz w:val="20"/>
                <w:szCs w:val="20"/>
              </w:rPr>
              <w:t>Mock Exam</w:t>
            </w:r>
          </w:p>
          <w:p w14:paraId="5F201883" w14:textId="77777777" w:rsidR="00C003FD" w:rsidRDefault="00C003FD" w:rsidP="00C003FD">
            <w:pPr>
              <w:rPr>
                <w:rFonts w:cstheme="minorHAnsi"/>
                <w:b/>
                <w:bCs/>
                <w:sz w:val="20"/>
                <w:szCs w:val="20"/>
              </w:rPr>
            </w:pPr>
          </w:p>
          <w:p w14:paraId="6D594C87" w14:textId="77777777" w:rsidR="00C003FD" w:rsidRPr="00F042E6" w:rsidRDefault="00C003FD" w:rsidP="00C003FD">
            <w:pPr>
              <w:rPr>
                <w:rFonts w:cstheme="minorHAnsi"/>
                <w:sz w:val="20"/>
                <w:szCs w:val="20"/>
              </w:rPr>
            </w:pPr>
            <w:r>
              <w:rPr>
                <w:rFonts w:cstheme="minorHAnsi"/>
                <w:sz w:val="20"/>
                <w:szCs w:val="20"/>
              </w:rPr>
              <w:t>2.3 How the government manages the economy</w:t>
            </w:r>
          </w:p>
          <w:p w14:paraId="15D9C950" w14:textId="77777777" w:rsidR="00C003FD" w:rsidRPr="00F94B25" w:rsidRDefault="00C003FD" w:rsidP="00C003FD">
            <w:pPr>
              <w:rPr>
                <w:sz w:val="20"/>
                <w:szCs w:val="20"/>
              </w:rPr>
            </w:pPr>
          </w:p>
        </w:tc>
      </w:tr>
      <w:tr w:rsidR="00C003FD" w:rsidRPr="00F94B25" w14:paraId="07200193" w14:textId="77777777" w:rsidTr="00C003FD">
        <w:tc>
          <w:tcPr>
            <w:tcW w:w="1418" w:type="dxa"/>
          </w:tcPr>
          <w:p w14:paraId="05A3008D" w14:textId="77777777" w:rsidR="00C003FD" w:rsidRPr="00F94B25" w:rsidRDefault="00C003FD" w:rsidP="00C003FD">
            <w:pPr>
              <w:jc w:val="center"/>
              <w:rPr>
                <w:sz w:val="20"/>
                <w:szCs w:val="20"/>
              </w:rPr>
            </w:pPr>
            <w:r>
              <w:rPr>
                <w:sz w:val="20"/>
                <w:szCs w:val="20"/>
              </w:rPr>
              <w:t>H</w:t>
            </w:r>
            <w:r w:rsidRPr="00F94B25">
              <w:rPr>
                <w:sz w:val="20"/>
                <w:szCs w:val="20"/>
              </w:rPr>
              <w:t>T3</w:t>
            </w:r>
          </w:p>
          <w:p w14:paraId="5958CC01" w14:textId="77777777" w:rsidR="00C003FD" w:rsidRPr="00F94B25" w:rsidRDefault="00C003FD" w:rsidP="00C003FD">
            <w:pPr>
              <w:jc w:val="center"/>
              <w:rPr>
                <w:sz w:val="20"/>
                <w:szCs w:val="20"/>
              </w:rPr>
            </w:pPr>
          </w:p>
        </w:tc>
        <w:tc>
          <w:tcPr>
            <w:tcW w:w="4819" w:type="dxa"/>
          </w:tcPr>
          <w:p w14:paraId="3E9737B4" w14:textId="77777777" w:rsidR="00C003FD" w:rsidRPr="00F042E6" w:rsidRDefault="00C003FD" w:rsidP="00C003FD">
            <w:pPr>
              <w:pStyle w:val="ListParagraph"/>
              <w:numPr>
                <w:ilvl w:val="1"/>
                <w:numId w:val="2"/>
              </w:numPr>
              <w:rPr>
                <w:sz w:val="20"/>
                <w:szCs w:val="20"/>
              </w:rPr>
            </w:pPr>
            <w:r w:rsidRPr="00F042E6">
              <w:rPr>
                <w:sz w:val="20"/>
                <w:szCs w:val="20"/>
              </w:rPr>
              <w:t>Production, costs, revenue and profit</w:t>
            </w:r>
          </w:p>
          <w:p w14:paraId="4A40B919" w14:textId="77777777" w:rsidR="00C003FD" w:rsidRPr="00F042E6" w:rsidRDefault="00C003FD" w:rsidP="00C003FD">
            <w:pPr>
              <w:pStyle w:val="ListParagraph"/>
              <w:numPr>
                <w:ilvl w:val="1"/>
                <w:numId w:val="2"/>
              </w:numPr>
              <w:rPr>
                <w:sz w:val="20"/>
                <w:szCs w:val="20"/>
              </w:rPr>
            </w:pPr>
            <w:r>
              <w:rPr>
                <w:sz w:val="20"/>
                <w:szCs w:val="20"/>
              </w:rPr>
              <w:t>Competitive and concentrated markets</w:t>
            </w:r>
          </w:p>
          <w:p w14:paraId="3009E394" w14:textId="77777777" w:rsidR="00C003FD" w:rsidRPr="00F94B25" w:rsidRDefault="00C003FD" w:rsidP="00C003FD">
            <w:pPr>
              <w:rPr>
                <w:sz w:val="20"/>
                <w:szCs w:val="20"/>
              </w:rPr>
            </w:pPr>
          </w:p>
        </w:tc>
        <w:tc>
          <w:tcPr>
            <w:tcW w:w="4820" w:type="dxa"/>
          </w:tcPr>
          <w:p w14:paraId="066C6309" w14:textId="77777777" w:rsidR="00C003FD" w:rsidRPr="00F94B25" w:rsidRDefault="00C003FD" w:rsidP="00C003FD">
            <w:pPr>
              <w:rPr>
                <w:sz w:val="20"/>
                <w:szCs w:val="20"/>
              </w:rPr>
            </w:pPr>
            <w:r>
              <w:rPr>
                <w:rFonts w:cstheme="minorHAnsi"/>
                <w:sz w:val="20"/>
                <w:szCs w:val="20"/>
              </w:rPr>
              <w:t>2.3 How the government manages the economy</w:t>
            </w:r>
          </w:p>
        </w:tc>
      </w:tr>
      <w:tr w:rsidR="00C003FD" w:rsidRPr="00F94B25" w14:paraId="7DEA0BFF" w14:textId="77777777" w:rsidTr="00C003FD">
        <w:tc>
          <w:tcPr>
            <w:tcW w:w="1418" w:type="dxa"/>
          </w:tcPr>
          <w:p w14:paraId="71E92BCE" w14:textId="77777777" w:rsidR="00C003FD" w:rsidRPr="00F94B25" w:rsidRDefault="00C003FD" w:rsidP="00C003FD">
            <w:pPr>
              <w:jc w:val="center"/>
              <w:rPr>
                <w:sz w:val="20"/>
                <w:szCs w:val="20"/>
              </w:rPr>
            </w:pPr>
            <w:r>
              <w:rPr>
                <w:sz w:val="20"/>
                <w:szCs w:val="20"/>
              </w:rPr>
              <w:t>H</w:t>
            </w:r>
            <w:r w:rsidRPr="00F94B25">
              <w:rPr>
                <w:sz w:val="20"/>
                <w:szCs w:val="20"/>
              </w:rPr>
              <w:t>T4</w:t>
            </w:r>
          </w:p>
          <w:p w14:paraId="19428203" w14:textId="77777777" w:rsidR="00C003FD" w:rsidRPr="00F94B25" w:rsidRDefault="00C003FD" w:rsidP="00C003FD">
            <w:pPr>
              <w:jc w:val="center"/>
              <w:rPr>
                <w:sz w:val="20"/>
                <w:szCs w:val="20"/>
              </w:rPr>
            </w:pPr>
          </w:p>
        </w:tc>
        <w:tc>
          <w:tcPr>
            <w:tcW w:w="4819" w:type="dxa"/>
          </w:tcPr>
          <w:p w14:paraId="27827074" w14:textId="77777777" w:rsidR="00C003FD" w:rsidRPr="00F042E6" w:rsidRDefault="00C003FD" w:rsidP="00C003FD">
            <w:pPr>
              <w:pStyle w:val="ListParagraph"/>
              <w:numPr>
                <w:ilvl w:val="1"/>
                <w:numId w:val="5"/>
              </w:numPr>
              <w:rPr>
                <w:sz w:val="20"/>
                <w:szCs w:val="20"/>
              </w:rPr>
            </w:pPr>
            <w:r w:rsidRPr="00F042E6">
              <w:rPr>
                <w:sz w:val="20"/>
                <w:szCs w:val="20"/>
              </w:rPr>
              <w:t>Competitive and concentrated markets (continued)</w:t>
            </w:r>
          </w:p>
          <w:p w14:paraId="5220D0EE" w14:textId="77777777" w:rsidR="00C003FD" w:rsidRDefault="00C003FD" w:rsidP="00C003FD">
            <w:pPr>
              <w:pStyle w:val="ListParagraph"/>
              <w:numPr>
                <w:ilvl w:val="1"/>
                <w:numId w:val="5"/>
              </w:numPr>
              <w:rPr>
                <w:sz w:val="20"/>
                <w:szCs w:val="20"/>
              </w:rPr>
            </w:pPr>
            <w:r>
              <w:rPr>
                <w:sz w:val="20"/>
                <w:szCs w:val="20"/>
              </w:rPr>
              <w:t>Market failure</w:t>
            </w:r>
          </w:p>
          <w:p w14:paraId="4FFC1C8B" w14:textId="77777777" w:rsidR="00C003FD" w:rsidRPr="00F042E6" w:rsidRDefault="00C003FD" w:rsidP="00C003FD">
            <w:pPr>
              <w:rPr>
                <w:sz w:val="20"/>
                <w:szCs w:val="20"/>
              </w:rPr>
            </w:pPr>
          </w:p>
        </w:tc>
        <w:tc>
          <w:tcPr>
            <w:tcW w:w="4820" w:type="dxa"/>
          </w:tcPr>
          <w:p w14:paraId="15DFD16C" w14:textId="77777777" w:rsidR="00C003FD" w:rsidRDefault="00C003FD" w:rsidP="00C003FD">
            <w:pPr>
              <w:rPr>
                <w:rFonts w:cstheme="minorHAnsi"/>
                <w:sz w:val="20"/>
                <w:szCs w:val="20"/>
              </w:rPr>
            </w:pPr>
            <w:r>
              <w:rPr>
                <w:rFonts w:cstheme="minorHAnsi"/>
                <w:sz w:val="20"/>
                <w:szCs w:val="20"/>
              </w:rPr>
              <w:t>2.4 International trade and the global economy</w:t>
            </w:r>
          </w:p>
          <w:p w14:paraId="4671D64E" w14:textId="77777777" w:rsidR="00C003FD" w:rsidRDefault="00C003FD" w:rsidP="00C003FD">
            <w:pPr>
              <w:rPr>
                <w:sz w:val="20"/>
                <w:szCs w:val="20"/>
              </w:rPr>
            </w:pPr>
          </w:p>
          <w:p w14:paraId="18373F69" w14:textId="77777777" w:rsidR="00C003FD" w:rsidRPr="00F94B25" w:rsidRDefault="00C003FD" w:rsidP="00C003FD">
            <w:pPr>
              <w:rPr>
                <w:sz w:val="20"/>
                <w:szCs w:val="20"/>
              </w:rPr>
            </w:pPr>
            <w:r>
              <w:rPr>
                <w:sz w:val="20"/>
                <w:szCs w:val="20"/>
              </w:rPr>
              <w:t>Revision: Unit 1 and Unit 2</w:t>
            </w:r>
          </w:p>
          <w:p w14:paraId="1A886727" w14:textId="77777777" w:rsidR="00C003FD" w:rsidRPr="00F94B25" w:rsidRDefault="00C003FD" w:rsidP="00C003FD">
            <w:pPr>
              <w:rPr>
                <w:sz w:val="20"/>
                <w:szCs w:val="20"/>
              </w:rPr>
            </w:pPr>
          </w:p>
        </w:tc>
      </w:tr>
      <w:tr w:rsidR="00C003FD" w:rsidRPr="00F94B25" w14:paraId="39314165" w14:textId="77777777" w:rsidTr="00C003FD">
        <w:tc>
          <w:tcPr>
            <w:tcW w:w="1418" w:type="dxa"/>
          </w:tcPr>
          <w:p w14:paraId="16DB24C2" w14:textId="77777777" w:rsidR="00C003FD" w:rsidRPr="00F94B25" w:rsidRDefault="00C003FD" w:rsidP="00C003FD">
            <w:pPr>
              <w:jc w:val="center"/>
              <w:rPr>
                <w:sz w:val="20"/>
                <w:szCs w:val="20"/>
              </w:rPr>
            </w:pPr>
            <w:r>
              <w:rPr>
                <w:sz w:val="20"/>
                <w:szCs w:val="20"/>
              </w:rPr>
              <w:t>H</w:t>
            </w:r>
            <w:r w:rsidRPr="00F94B25">
              <w:rPr>
                <w:sz w:val="20"/>
                <w:szCs w:val="20"/>
              </w:rPr>
              <w:t>T5</w:t>
            </w:r>
          </w:p>
          <w:p w14:paraId="701DE856" w14:textId="77777777" w:rsidR="00C003FD" w:rsidRPr="00F94B25" w:rsidRDefault="00C003FD" w:rsidP="00C003FD">
            <w:pPr>
              <w:jc w:val="center"/>
              <w:rPr>
                <w:sz w:val="20"/>
                <w:szCs w:val="20"/>
              </w:rPr>
            </w:pPr>
          </w:p>
        </w:tc>
        <w:tc>
          <w:tcPr>
            <w:tcW w:w="4819" w:type="dxa"/>
          </w:tcPr>
          <w:p w14:paraId="46671E7B" w14:textId="77777777" w:rsidR="00C003FD" w:rsidRDefault="00C003FD" w:rsidP="00C003FD">
            <w:pPr>
              <w:rPr>
                <w:sz w:val="20"/>
                <w:szCs w:val="20"/>
              </w:rPr>
            </w:pPr>
            <w:r w:rsidRPr="00F042E6">
              <w:rPr>
                <w:sz w:val="20"/>
                <w:szCs w:val="20"/>
              </w:rPr>
              <w:t>1.</w:t>
            </w:r>
            <w:r>
              <w:rPr>
                <w:sz w:val="20"/>
                <w:szCs w:val="20"/>
              </w:rPr>
              <w:t xml:space="preserve">6 </w:t>
            </w:r>
            <w:r w:rsidRPr="00F042E6">
              <w:rPr>
                <w:sz w:val="20"/>
                <w:szCs w:val="20"/>
              </w:rPr>
              <w:t>Market failure (continued)</w:t>
            </w:r>
          </w:p>
          <w:p w14:paraId="7D093C9B" w14:textId="77777777" w:rsidR="00C003FD" w:rsidRDefault="00C003FD" w:rsidP="00C003FD">
            <w:pPr>
              <w:rPr>
                <w:sz w:val="20"/>
                <w:szCs w:val="20"/>
              </w:rPr>
            </w:pPr>
          </w:p>
          <w:p w14:paraId="66670409" w14:textId="77777777" w:rsidR="00C003FD" w:rsidRDefault="00C003FD" w:rsidP="00C003FD">
            <w:pPr>
              <w:rPr>
                <w:sz w:val="20"/>
                <w:szCs w:val="20"/>
              </w:rPr>
            </w:pPr>
            <w:r>
              <w:rPr>
                <w:sz w:val="20"/>
                <w:szCs w:val="20"/>
              </w:rPr>
              <w:t>Revision: Unit 1</w:t>
            </w:r>
          </w:p>
          <w:p w14:paraId="1912C5AF" w14:textId="77777777" w:rsidR="00C003FD" w:rsidRPr="00F042E6" w:rsidRDefault="00C003FD" w:rsidP="00C003FD">
            <w:pPr>
              <w:rPr>
                <w:sz w:val="20"/>
                <w:szCs w:val="20"/>
              </w:rPr>
            </w:pPr>
          </w:p>
        </w:tc>
        <w:tc>
          <w:tcPr>
            <w:tcW w:w="4820" w:type="dxa"/>
          </w:tcPr>
          <w:p w14:paraId="00367A15" w14:textId="77777777" w:rsidR="00C003FD" w:rsidRDefault="00C003FD" w:rsidP="00C003FD">
            <w:pPr>
              <w:rPr>
                <w:sz w:val="20"/>
                <w:szCs w:val="20"/>
              </w:rPr>
            </w:pPr>
            <w:r>
              <w:rPr>
                <w:sz w:val="20"/>
                <w:szCs w:val="20"/>
              </w:rPr>
              <w:t>Revision: Unit 1 and Unit 2</w:t>
            </w:r>
          </w:p>
          <w:p w14:paraId="44F63140" w14:textId="77777777" w:rsidR="00C003FD" w:rsidRDefault="00C003FD" w:rsidP="00C003FD">
            <w:pPr>
              <w:rPr>
                <w:sz w:val="20"/>
                <w:szCs w:val="20"/>
              </w:rPr>
            </w:pPr>
          </w:p>
          <w:p w14:paraId="33CC31E1" w14:textId="77777777" w:rsidR="00C003FD" w:rsidRDefault="00C003FD" w:rsidP="00C003FD">
            <w:pPr>
              <w:rPr>
                <w:sz w:val="20"/>
                <w:szCs w:val="20"/>
              </w:rPr>
            </w:pPr>
            <w:r>
              <w:rPr>
                <w:sz w:val="20"/>
                <w:szCs w:val="20"/>
              </w:rPr>
              <w:t>GCSE Exam:</w:t>
            </w:r>
          </w:p>
          <w:p w14:paraId="3BA24D7F" w14:textId="77777777" w:rsidR="00C003FD" w:rsidRDefault="00C003FD" w:rsidP="00C003FD">
            <w:pPr>
              <w:rPr>
                <w:sz w:val="20"/>
                <w:szCs w:val="20"/>
              </w:rPr>
            </w:pPr>
          </w:p>
          <w:p w14:paraId="5C83C2EC" w14:textId="77777777" w:rsidR="00C003FD" w:rsidRDefault="00C003FD" w:rsidP="00C003FD">
            <w:pPr>
              <w:rPr>
                <w:sz w:val="20"/>
                <w:szCs w:val="20"/>
              </w:rPr>
            </w:pPr>
            <w:r>
              <w:rPr>
                <w:sz w:val="20"/>
                <w:szCs w:val="20"/>
              </w:rPr>
              <w:t>8</w:t>
            </w:r>
            <w:r w:rsidRPr="00C003FD">
              <w:rPr>
                <w:sz w:val="20"/>
                <w:szCs w:val="20"/>
                <w:vertAlign w:val="superscript"/>
              </w:rPr>
              <w:t>th</w:t>
            </w:r>
            <w:r>
              <w:rPr>
                <w:sz w:val="20"/>
                <w:szCs w:val="20"/>
              </w:rPr>
              <w:t xml:space="preserve"> May- Paper 1</w:t>
            </w:r>
          </w:p>
          <w:p w14:paraId="45D9C401" w14:textId="77777777" w:rsidR="00C003FD" w:rsidRDefault="00C003FD" w:rsidP="00C003FD">
            <w:pPr>
              <w:rPr>
                <w:sz w:val="20"/>
                <w:szCs w:val="20"/>
              </w:rPr>
            </w:pPr>
            <w:r>
              <w:rPr>
                <w:sz w:val="20"/>
                <w:szCs w:val="20"/>
              </w:rPr>
              <w:t>22</w:t>
            </w:r>
            <w:r w:rsidRPr="00C003FD">
              <w:rPr>
                <w:sz w:val="20"/>
                <w:szCs w:val="20"/>
                <w:vertAlign w:val="superscript"/>
              </w:rPr>
              <w:t>nd</w:t>
            </w:r>
            <w:r>
              <w:rPr>
                <w:sz w:val="20"/>
                <w:szCs w:val="20"/>
              </w:rPr>
              <w:t xml:space="preserve"> May- Paper 2</w:t>
            </w:r>
          </w:p>
          <w:p w14:paraId="4E414642" w14:textId="77777777" w:rsidR="00C003FD" w:rsidRPr="00F94B25" w:rsidRDefault="00C003FD" w:rsidP="00C003FD">
            <w:pPr>
              <w:rPr>
                <w:sz w:val="20"/>
                <w:szCs w:val="20"/>
              </w:rPr>
            </w:pPr>
          </w:p>
        </w:tc>
      </w:tr>
      <w:tr w:rsidR="00C003FD" w:rsidRPr="00F94B25" w14:paraId="660C63AE" w14:textId="77777777" w:rsidTr="00C003FD">
        <w:tc>
          <w:tcPr>
            <w:tcW w:w="1418" w:type="dxa"/>
          </w:tcPr>
          <w:p w14:paraId="31A69D5A" w14:textId="77777777" w:rsidR="00C003FD" w:rsidRPr="00F94B25" w:rsidRDefault="00C003FD" w:rsidP="00C003FD">
            <w:pPr>
              <w:jc w:val="center"/>
              <w:rPr>
                <w:sz w:val="20"/>
                <w:szCs w:val="20"/>
              </w:rPr>
            </w:pPr>
            <w:r w:rsidRPr="00F94B25">
              <w:rPr>
                <w:sz w:val="20"/>
                <w:szCs w:val="20"/>
              </w:rPr>
              <w:t>T6</w:t>
            </w:r>
          </w:p>
          <w:p w14:paraId="5FEF617B" w14:textId="77777777" w:rsidR="00C003FD" w:rsidRPr="00F94B25" w:rsidRDefault="00C003FD" w:rsidP="00C003FD">
            <w:pPr>
              <w:jc w:val="center"/>
              <w:rPr>
                <w:sz w:val="20"/>
                <w:szCs w:val="20"/>
              </w:rPr>
            </w:pPr>
            <w:r>
              <w:rPr>
                <w:sz w:val="20"/>
                <w:szCs w:val="20"/>
              </w:rPr>
              <w:t>June</w:t>
            </w:r>
            <w:r w:rsidRPr="00F94B25">
              <w:rPr>
                <w:sz w:val="20"/>
                <w:szCs w:val="20"/>
              </w:rPr>
              <w:t>- July</w:t>
            </w:r>
          </w:p>
        </w:tc>
        <w:tc>
          <w:tcPr>
            <w:tcW w:w="4819" w:type="dxa"/>
          </w:tcPr>
          <w:p w14:paraId="7D7B9913" w14:textId="77777777" w:rsidR="00C003FD" w:rsidRPr="00F042E6" w:rsidRDefault="00C003FD" w:rsidP="00C003FD">
            <w:pPr>
              <w:rPr>
                <w:sz w:val="20"/>
                <w:szCs w:val="20"/>
              </w:rPr>
            </w:pPr>
            <w:r>
              <w:rPr>
                <w:sz w:val="20"/>
                <w:szCs w:val="20"/>
              </w:rPr>
              <w:t>Revision: Unit 1</w:t>
            </w:r>
          </w:p>
          <w:p w14:paraId="09AC759A" w14:textId="77777777" w:rsidR="00C003FD" w:rsidRDefault="00C003FD" w:rsidP="00C003FD">
            <w:pPr>
              <w:rPr>
                <w:b/>
                <w:bCs/>
                <w:sz w:val="20"/>
                <w:szCs w:val="20"/>
              </w:rPr>
            </w:pPr>
          </w:p>
          <w:p w14:paraId="382846A0" w14:textId="77777777" w:rsidR="00C003FD" w:rsidRDefault="00C003FD" w:rsidP="00C003FD">
            <w:pPr>
              <w:rPr>
                <w:b/>
                <w:bCs/>
                <w:sz w:val="20"/>
                <w:szCs w:val="20"/>
              </w:rPr>
            </w:pPr>
            <w:r>
              <w:rPr>
                <w:b/>
                <w:bCs/>
                <w:sz w:val="20"/>
                <w:szCs w:val="20"/>
              </w:rPr>
              <w:t>Mock Exam</w:t>
            </w:r>
          </w:p>
          <w:p w14:paraId="7C2A2C02" w14:textId="77777777" w:rsidR="00C003FD" w:rsidRDefault="00C003FD" w:rsidP="00C003FD">
            <w:pPr>
              <w:rPr>
                <w:b/>
                <w:bCs/>
                <w:sz w:val="20"/>
                <w:szCs w:val="20"/>
              </w:rPr>
            </w:pPr>
          </w:p>
          <w:p w14:paraId="78E7384B" w14:textId="77777777" w:rsidR="00C003FD" w:rsidRDefault="00C003FD" w:rsidP="00C003FD">
            <w:pPr>
              <w:rPr>
                <w:sz w:val="20"/>
                <w:szCs w:val="20"/>
              </w:rPr>
            </w:pPr>
            <w:r>
              <w:rPr>
                <w:sz w:val="20"/>
                <w:szCs w:val="20"/>
              </w:rPr>
              <w:t>2.1 Introduction to the national economy</w:t>
            </w:r>
          </w:p>
          <w:p w14:paraId="596780EB" w14:textId="77777777" w:rsidR="00C003FD" w:rsidRDefault="00C003FD" w:rsidP="00C003FD">
            <w:pPr>
              <w:rPr>
                <w:sz w:val="20"/>
                <w:szCs w:val="20"/>
              </w:rPr>
            </w:pPr>
            <w:r>
              <w:rPr>
                <w:sz w:val="20"/>
                <w:szCs w:val="20"/>
              </w:rPr>
              <w:t>2.5 The role of money and financial markets</w:t>
            </w:r>
          </w:p>
          <w:p w14:paraId="72C991F5" w14:textId="77777777" w:rsidR="00C003FD" w:rsidRPr="00F042E6" w:rsidRDefault="00C003FD" w:rsidP="00C003FD">
            <w:pPr>
              <w:rPr>
                <w:sz w:val="20"/>
                <w:szCs w:val="20"/>
              </w:rPr>
            </w:pPr>
          </w:p>
          <w:p w14:paraId="39F154FF" w14:textId="77777777" w:rsidR="00C003FD" w:rsidRPr="00F94B25" w:rsidRDefault="00C003FD" w:rsidP="00C003FD">
            <w:pPr>
              <w:rPr>
                <w:sz w:val="20"/>
                <w:szCs w:val="20"/>
              </w:rPr>
            </w:pPr>
          </w:p>
        </w:tc>
        <w:tc>
          <w:tcPr>
            <w:tcW w:w="4820" w:type="dxa"/>
          </w:tcPr>
          <w:p w14:paraId="7A56912D" w14:textId="77777777" w:rsidR="00C003FD" w:rsidRPr="00F94B25" w:rsidRDefault="00C003FD" w:rsidP="00C003FD">
            <w:pPr>
              <w:rPr>
                <w:sz w:val="20"/>
                <w:szCs w:val="20"/>
              </w:rPr>
            </w:pPr>
          </w:p>
        </w:tc>
      </w:tr>
    </w:tbl>
    <w:p w14:paraId="7C22B75F" w14:textId="23B1D3C9" w:rsidR="00C003FD" w:rsidRPr="00C003FD" w:rsidRDefault="00C003FD" w:rsidP="00C003FD">
      <w:pPr>
        <w:rPr>
          <w:sz w:val="22"/>
          <w:szCs w:val="22"/>
        </w:rPr>
      </w:pPr>
      <w:r w:rsidRPr="00C003FD">
        <w:rPr>
          <w:sz w:val="22"/>
          <w:szCs w:val="22"/>
        </w:rPr>
        <w:t>Students are introduced to the wider economy and the significance of interest rates including their impact on saving, borrowing and spending. The core of this unit will focus on government objectives and their role in managing the economy. A range of policies will be explored in relation to the objectives, highlighting the fact that pursuing one objective can have a detrimental effect on other objectives. Students also examine why countries trade and consider role of money and the significance of the financial markets in modern economies</w:t>
      </w:r>
      <w:r>
        <w:rPr>
          <w:sz w:val="22"/>
          <w:szCs w:val="22"/>
        </w:rPr>
        <w:t xml:space="preserve">. </w:t>
      </w:r>
    </w:p>
    <w:sectPr w:rsidR="00C003FD" w:rsidRPr="00C003FD" w:rsidSect="00C003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7865"/>
    <w:multiLevelType w:val="multilevel"/>
    <w:tmpl w:val="03B6D54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5004B5C"/>
    <w:multiLevelType w:val="multilevel"/>
    <w:tmpl w:val="BD54C0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726C7188"/>
    <w:multiLevelType w:val="hybridMultilevel"/>
    <w:tmpl w:val="B2A27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AA0497"/>
    <w:multiLevelType w:val="multilevel"/>
    <w:tmpl w:val="9190ECAA"/>
    <w:styleLink w:val="CurrentList1"/>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7A335AD8"/>
    <w:multiLevelType w:val="multilevel"/>
    <w:tmpl w:val="9190ECA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8622042">
    <w:abstractNumId w:val="1"/>
  </w:num>
  <w:num w:numId="2" w16cid:durableId="1576818060">
    <w:abstractNumId w:val="4"/>
  </w:num>
  <w:num w:numId="3" w16cid:durableId="1948659857">
    <w:abstractNumId w:val="2"/>
  </w:num>
  <w:num w:numId="4" w16cid:durableId="1005208400">
    <w:abstractNumId w:val="3"/>
  </w:num>
  <w:num w:numId="5" w16cid:durableId="2118672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B1"/>
    <w:rsid w:val="0028611B"/>
    <w:rsid w:val="003327B1"/>
    <w:rsid w:val="007865AB"/>
    <w:rsid w:val="008A4C5D"/>
    <w:rsid w:val="0090204B"/>
    <w:rsid w:val="00C003FD"/>
    <w:rsid w:val="00C76FBC"/>
    <w:rsid w:val="00D11BBB"/>
    <w:rsid w:val="00F042E6"/>
    <w:rsid w:val="00F94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D0BFA"/>
  <w15:chartTrackingRefBased/>
  <w15:docId w15:val="{CD4F0F6D-F4B6-4966-8372-FD0E5F91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7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7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7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7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7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7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7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7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7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7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7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7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7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7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7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7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7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7B1"/>
    <w:rPr>
      <w:rFonts w:eastAsiaTheme="majorEastAsia" w:cstheme="majorBidi"/>
      <w:color w:val="272727" w:themeColor="text1" w:themeTint="D8"/>
    </w:rPr>
  </w:style>
  <w:style w:type="paragraph" w:styleId="Title">
    <w:name w:val="Title"/>
    <w:basedOn w:val="Normal"/>
    <w:next w:val="Normal"/>
    <w:link w:val="TitleChar"/>
    <w:uiPriority w:val="10"/>
    <w:qFormat/>
    <w:rsid w:val="003327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7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7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7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7B1"/>
    <w:pPr>
      <w:spacing w:before="160"/>
      <w:jc w:val="center"/>
    </w:pPr>
    <w:rPr>
      <w:i/>
      <w:iCs/>
      <w:color w:val="404040" w:themeColor="text1" w:themeTint="BF"/>
    </w:rPr>
  </w:style>
  <w:style w:type="character" w:customStyle="1" w:styleId="QuoteChar">
    <w:name w:val="Quote Char"/>
    <w:basedOn w:val="DefaultParagraphFont"/>
    <w:link w:val="Quote"/>
    <w:uiPriority w:val="29"/>
    <w:rsid w:val="003327B1"/>
    <w:rPr>
      <w:i/>
      <w:iCs/>
      <w:color w:val="404040" w:themeColor="text1" w:themeTint="BF"/>
    </w:rPr>
  </w:style>
  <w:style w:type="paragraph" w:styleId="ListParagraph">
    <w:name w:val="List Paragraph"/>
    <w:basedOn w:val="Normal"/>
    <w:uiPriority w:val="34"/>
    <w:qFormat/>
    <w:rsid w:val="003327B1"/>
    <w:pPr>
      <w:ind w:left="720"/>
      <w:contextualSpacing/>
    </w:pPr>
  </w:style>
  <w:style w:type="character" w:styleId="IntenseEmphasis">
    <w:name w:val="Intense Emphasis"/>
    <w:basedOn w:val="DefaultParagraphFont"/>
    <w:uiPriority w:val="21"/>
    <w:qFormat/>
    <w:rsid w:val="003327B1"/>
    <w:rPr>
      <w:i/>
      <w:iCs/>
      <w:color w:val="0F4761" w:themeColor="accent1" w:themeShade="BF"/>
    </w:rPr>
  </w:style>
  <w:style w:type="paragraph" w:styleId="IntenseQuote">
    <w:name w:val="Intense Quote"/>
    <w:basedOn w:val="Normal"/>
    <w:next w:val="Normal"/>
    <w:link w:val="IntenseQuoteChar"/>
    <w:uiPriority w:val="30"/>
    <w:qFormat/>
    <w:rsid w:val="003327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7B1"/>
    <w:rPr>
      <w:i/>
      <w:iCs/>
      <w:color w:val="0F4761" w:themeColor="accent1" w:themeShade="BF"/>
    </w:rPr>
  </w:style>
  <w:style w:type="character" w:styleId="IntenseReference">
    <w:name w:val="Intense Reference"/>
    <w:basedOn w:val="DefaultParagraphFont"/>
    <w:uiPriority w:val="32"/>
    <w:qFormat/>
    <w:rsid w:val="003327B1"/>
    <w:rPr>
      <w:b/>
      <w:bCs/>
      <w:smallCaps/>
      <w:color w:val="0F4761" w:themeColor="accent1" w:themeShade="BF"/>
      <w:spacing w:val="5"/>
    </w:rPr>
  </w:style>
  <w:style w:type="table" w:styleId="TableGrid">
    <w:name w:val="Table Grid"/>
    <w:basedOn w:val="TableNormal"/>
    <w:uiPriority w:val="39"/>
    <w:rsid w:val="0033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F042E6"/>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453746">
      <w:bodyDiv w:val="1"/>
      <w:marLeft w:val="0"/>
      <w:marRight w:val="0"/>
      <w:marTop w:val="0"/>
      <w:marBottom w:val="0"/>
      <w:divBdr>
        <w:top w:val="none" w:sz="0" w:space="0" w:color="auto"/>
        <w:left w:val="none" w:sz="0" w:space="0" w:color="auto"/>
        <w:bottom w:val="none" w:sz="0" w:space="0" w:color="auto"/>
        <w:right w:val="none" w:sz="0" w:space="0" w:color="auto"/>
      </w:divBdr>
    </w:div>
    <w:div w:id="113340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Mead Educational Trust</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Umarji</dc:creator>
  <cp:keywords/>
  <dc:description/>
  <cp:lastModifiedBy>Chandni Gadhia</cp:lastModifiedBy>
  <cp:revision>3</cp:revision>
  <dcterms:created xsi:type="dcterms:W3CDTF">2025-07-02T12:21:00Z</dcterms:created>
  <dcterms:modified xsi:type="dcterms:W3CDTF">2025-07-02T12:44:00Z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fe2a56-af49-4a87-8d01-0ad3300d8c60_Enabled">
    <vt:lpwstr>true</vt:lpwstr>
  </property>
  <property fmtid="{D5CDD505-2E9C-101B-9397-08002B2CF9AE}" pid="3" name="MSIP_Label_d6fe2a56-af49-4a87-8d01-0ad3300d8c60_SetDate">
    <vt:lpwstr>2025-06-30T13:43:13Z</vt:lpwstr>
  </property>
  <property fmtid="{D5CDD505-2E9C-101B-9397-08002B2CF9AE}" pid="4" name="MSIP_Label_d6fe2a56-af49-4a87-8d01-0ad3300d8c60_Method">
    <vt:lpwstr>Standard</vt:lpwstr>
  </property>
  <property fmtid="{D5CDD505-2E9C-101B-9397-08002B2CF9AE}" pid="5" name="MSIP_Label_d6fe2a56-af49-4a87-8d01-0ad3300d8c60_Name">
    <vt:lpwstr>defa4170-0d19-0005-0004-bc88714345d2</vt:lpwstr>
  </property>
  <property fmtid="{D5CDD505-2E9C-101B-9397-08002B2CF9AE}" pid="6" name="MSIP_Label_d6fe2a56-af49-4a87-8d01-0ad3300d8c60_SiteId">
    <vt:lpwstr>51640577-21a1-4ce3-8bc8-5bb90cabad75</vt:lpwstr>
  </property>
  <property fmtid="{D5CDD505-2E9C-101B-9397-08002B2CF9AE}" pid="7" name="MSIP_Label_d6fe2a56-af49-4a87-8d01-0ad3300d8c60_ActionId">
    <vt:lpwstr>bde3f1be-214d-408b-bbf7-0252fadf5649</vt:lpwstr>
  </property>
  <property fmtid="{D5CDD505-2E9C-101B-9397-08002B2CF9AE}" pid="8" name="MSIP_Label_d6fe2a56-af49-4a87-8d01-0ad3300d8c60_ContentBits">
    <vt:lpwstr>0</vt:lpwstr>
  </property>
  <property fmtid="{D5CDD505-2E9C-101B-9397-08002B2CF9AE}" pid="9" name="MSIP_Label_d6fe2a56-af49-4a87-8d01-0ad3300d8c60_Tag">
    <vt:lpwstr>10, 3, 0, 1</vt:lpwstr>
  </property>
</Properties>
</file>